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B6FB8" w:rsidTr="002B6FB8">
        <w:tc>
          <w:tcPr>
            <w:tcW w:w="1985" w:type="dxa"/>
            <w:hideMark/>
          </w:tcPr>
          <w:p w:rsidR="002B6FB8" w:rsidRDefault="005C5B0A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haracter">
                    <wp:posOffset>-218663</wp:posOffset>
                  </wp:positionH>
                  <wp:positionV relativeFrom="line">
                    <wp:posOffset>-310136</wp:posOffset>
                  </wp:positionV>
                  <wp:extent cx="914400" cy="1270635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2B6FB8" w:rsidRDefault="005C5B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2B6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2B6FB8" w:rsidRDefault="002B6F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2B6FB8" w:rsidRDefault="002B6FB8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2B6FB8" w:rsidRDefault="002B6FB8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2B6FB8" w:rsidRDefault="002B6FB8" w:rsidP="002B6F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B6FB8" w:rsidTr="002B6FB8">
        <w:tc>
          <w:tcPr>
            <w:tcW w:w="9853" w:type="dxa"/>
          </w:tcPr>
          <w:p w:rsidR="002B6FB8" w:rsidRDefault="002B6FB8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DA2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2B6FB8" w:rsidRDefault="002B6FB8" w:rsidP="00DA260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DA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2B6FB8" w:rsidRDefault="002B6FB8" w:rsidP="00DA260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DA2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="00DA2609">
              <w:rPr>
                <w:noProof/>
                <w:u w:val="single"/>
              </w:rPr>
              <w:drawing>
                <wp:inline distT="0" distB="0" distL="0" distR="0">
                  <wp:extent cx="514350" cy="2190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2B6FB8" w:rsidRDefault="005C5B0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28 мая 2025</w:t>
            </w:r>
            <w:r w:rsidR="002B6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2B6FB8" w:rsidRDefault="002B6F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B6FB8" w:rsidTr="002B6F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609" w:rsidRPr="00DA2609" w:rsidRDefault="00DA2609" w:rsidP="00DA2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DA2609" w:rsidRPr="00DA2609" w:rsidRDefault="00DA2609" w:rsidP="00DA26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DA26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A260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2B6FB8" w:rsidRDefault="002B6F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  <w:tr w:rsidR="002B6FB8" w:rsidTr="002B6F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6FB8" w:rsidRDefault="00DA26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2B6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5C5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C5B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2B6FB8" w:rsidRDefault="002B6FB8" w:rsidP="002B6FB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B6FB8" w:rsidRDefault="002B6FB8" w:rsidP="002B6FB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38.02.08. Торговое дело</w:t>
      </w:r>
    </w:p>
    <w:p w:rsidR="00DA2609" w:rsidRPr="00DA2609" w:rsidRDefault="00DA2609" w:rsidP="00DA260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(направленность:</w:t>
      </w:r>
      <w:proofErr w:type="gramEnd"/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DA2609" w:rsidRDefault="00DA2609" w:rsidP="002B6FB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A2609" w:rsidRDefault="00AE13BF" w:rsidP="00DA2609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</w:t>
      </w:r>
      <w:r w:rsidR="002B6FB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валификация выпускника</w:t>
      </w:r>
      <w:r w:rsid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2B6FB8" w:rsidRPr="00DA2609" w:rsidRDefault="00AE13BF" w:rsidP="00DA2609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B6FB8" w:rsidRPr="00DA2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торгового дела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DA2609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A2609" w:rsidRDefault="00DA2609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5C5B0A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E13BF" w:rsidRDefault="00AE13BF" w:rsidP="002B6FB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Pr="00DA2609" w:rsidRDefault="002B6FB8" w:rsidP="00DA2609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DA2609" w:rsidRPr="00451F85">
                    <w:rPr>
                      <w:rFonts w:ascii="Times New Roman" w:eastAsia="Times New Roman" w:hAnsi="Times New Roman" w:cs="Times New Roman"/>
                      <w:sz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38.02.08 Торговое дело</w:t>
                  </w:r>
                  <w:r w:rsidR="00DA260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DA2609" w:rsidRPr="00DA260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(направленность:</w:t>
                  </w:r>
                  <w:proofErr w:type="gramEnd"/>
                  <w:r w:rsidR="00DA2609" w:rsidRPr="00DA260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="00DA2609" w:rsidRPr="00DA260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Товароведение и продажа потребительских товаров)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DA2609" w:rsidRPr="0061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19 июля 2023 г. №</w:t>
                  </w:r>
                  <w:r w:rsidR="00DA260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DA2609" w:rsidRPr="00611F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548</w:t>
                  </w:r>
                  <w:r w:rsidR="00DA260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2B6FB8" w:rsidRDefault="002B6FB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2B6FB8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2B6FB8" w:rsidRDefault="002B6FB8" w:rsidP="00DA2609">
            <w:pPr>
              <w:spacing w:line="276" w:lineRule="auto"/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2B6F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2B6F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 w:rsidP="00DA2609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2B6FB8" w:rsidRDefault="002B6FB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B6F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2B6FB8" w:rsidRDefault="002B6FB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DA2609" w:rsidRDefault="00DA2609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E41D0" w:rsidRDefault="00EE41D0" w:rsidP="002B6FB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DA2609" w:rsidRPr="00451F85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DA2609" w:rsidRPr="00DA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ОД</w:t>
      </w:r>
      <w:r w:rsidRPr="00DA26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.</w:t>
      </w:r>
      <w:r w:rsidRPr="00DA2609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</w:t>
      </w:r>
      <w:r w:rsidR="00DA260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нии кафедры философии и истории, протокол от </w:t>
      </w:r>
      <w:r w:rsidR="005C5B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г. № </w:t>
      </w:r>
      <w:r w:rsidR="005C5B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2B6FB8" w:rsidRDefault="002B6FB8" w:rsidP="002B6FB8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 </w:t>
      </w:r>
      <w:r w:rsidR="00DA2609">
        <w:rPr>
          <w:noProof/>
        </w:rPr>
        <w:drawing>
          <wp:inline distT="0" distB="0" distL="0" distR="0" wp14:anchorId="04BF9EE2" wp14:editId="463EF794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О. А. Гербер                                               </w:t>
      </w:r>
    </w:p>
    <w:p w:rsidR="002B6FB8" w:rsidRDefault="002B6FB8" w:rsidP="002B6FB8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2B6FB8" w:rsidTr="002B6FB8">
        <w:trPr>
          <w:trHeight w:val="425"/>
        </w:trPr>
        <w:tc>
          <w:tcPr>
            <w:tcW w:w="12052" w:type="dxa"/>
          </w:tcPr>
          <w:p w:rsidR="002B6FB8" w:rsidRDefault="002B6F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2B6FB8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2B6FB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2B6FB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2B6FB8" w:rsidRDefault="002B6FB8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2B6FB8" w:rsidRDefault="002B6FB8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 w:rsidP="007A6F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2B6FB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2B6FB8" w:rsidRPr="007A6FA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B6FB8" w:rsidRPr="007A6FAC" w:rsidRDefault="002B6FB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A6FAC" w:rsidRPr="007A6FAC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7A6FAC"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</w:t>
                              </w:r>
                              <w:r w:rsidRPr="007A6F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исциплины</w:t>
                              </w:r>
                            </w:p>
                          </w:tc>
                        </w:tr>
                      </w:tbl>
                      <w:p w:rsidR="002B6FB8" w:rsidRPr="007A6FAC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B6FB8" w:rsidRDefault="002B6FB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6FB8" w:rsidRDefault="002B6FB8" w:rsidP="002B6FB8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2B6FB8" w:rsidRDefault="00DA2609" w:rsidP="002B6FB8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2B6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2B6FB8" w:rsidRDefault="002B6FB8" w:rsidP="002B6FB8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2B6FB8" w:rsidRDefault="002B6FB8" w:rsidP="002B6FB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2B6FB8" w:rsidRDefault="002B6FB8" w:rsidP="002B6FB8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2B6FB8" w:rsidRDefault="002B6FB8" w:rsidP="002B6FB8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2B6FB8" w:rsidRDefault="002B6FB8" w:rsidP="002B6FB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2B6FB8" w:rsidRDefault="002B6FB8" w:rsidP="002B6FB8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2B6FB8" w:rsidRDefault="002B6FB8" w:rsidP="002B6FB8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2B6FB8" w:rsidRDefault="002B6FB8" w:rsidP="002B6FB8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2B6FB8" w:rsidRDefault="002B6FB8" w:rsidP="002B6FB8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2B6FB8" w:rsidRDefault="002B6FB8" w:rsidP="002B6FB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2B6FB8" w:rsidRDefault="002B6FB8" w:rsidP="002B6FB8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2B6FB8" w:rsidRDefault="002B6FB8" w:rsidP="002B6FB8">
      <w:pPr>
        <w:spacing w:line="324" w:lineRule="auto"/>
        <w:rPr>
          <w:rFonts w:ascii="Arial" w:eastAsia="Arial" w:hAnsi="Arial"/>
          <w:b/>
          <w:sz w:val="25"/>
        </w:rPr>
        <w:sectPr w:rsidR="002B6FB8">
          <w:pgSz w:w="11906" w:h="16840"/>
          <w:pgMar w:top="1138" w:right="430" w:bottom="860" w:left="1440" w:header="0" w:footer="0" w:gutter="0"/>
          <w:cols w:space="720"/>
        </w:sectPr>
      </w:pPr>
    </w:p>
    <w:p w:rsidR="002B6FB8" w:rsidRDefault="002B6FB8" w:rsidP="002B6FB8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2B6FB8" w:rsidRDefault="002B6FB8" w:rsidP="002B6FB8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2B6FB8" w:rsidTr="002B6FB8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2B6FB8" w:rsidTr="002B6FB8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2B6FB8" w:rsidTr="002B6FB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2B6FB8" w:rsidTr="002B6FB8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2B6FB8" w:rsidRDefault="002B6FB8" w:rsidP="002B6FB8">
      <w:pPr>
        <w:spacing w:line="25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C5ADBB7" wp14:editId="04ABD540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209C97" wp14:editId="31242A5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7A2600" wp14:editId="10109D47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2B6FB8" w:rsidRDefault="002B6FB8" w:rsidP="002B6FB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6FB8" w:rsidRDefault="002B6FB8" w:rsidP="002B6FB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6E6703" wp14:editId="6E72BD19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CD4E36" wp14:editId="593E3745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2B6FB8" w:rsidRDefault="002B6FB8" w:rsidP="002B6FB8">
      <w:pPr>
        <w:spacing w:line="1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2B6FB8" w:rsidRDefault="002B6FB8" w:rsidP="002B6FB8">
      <w:pPr>
        <w:spacing w:line="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2B6FB8" w:rsidRDefault="002B6FB8" w:rsidP="002B6FB8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DB411C" wp14:editId="705DB05A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13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5435D16" wp14:editId="14570084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BB9487" wp14:editId="7F3DF14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2B6FB8" w:rsidRPr="007A6FAC" w:rsidRDefault="002B6FB8" w:rsidP="002B6FB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7A6FAC">
        <w:rPr>
          <w:rFonts w:ascii="Times New Roman" w:eastAsia="Arial" w:hAnsi="Times New Roman" w:cs="Times New Roman"/>
          <w:sz w:val="24"/>
          <w:szCs w:val="24"/>
        </w:rPr>
        <w:t>ОК</w:t>
      </w:r>
      <w:proofErr w:type="gramEnd"/>
      <w:r w:rsidRPr="007A6FAC">
        <w:rPr>
          <w:rFonts w:ascii="Times New Roman" w:eastAsia="Arial" w:hAnsi="Times New Roman" w:cs="Times New Roman"/>
          <w:sz w:val="24"/>
          <w:szCs w:val="24"/>
        </w:rPr>
        <w:t xml:space="preserve"> 03. </w:t>
      </w:r>
      <w:proofErr w:type="gramStart"/>
      <w:r w:rsidRPr="007A6FAC">
        <w:rPr>
          <w:rFonts w:ascii="Times New Roman" w:eastAsia="Arial" w:hAnsi="Times New Roman" w:cs="Times New Roman"/>
          <w:sz w:val="24"/>
          <w:szCs w:val="24"/>
        </w:rPr>
        <w:t>Планировать и реализовывать</w:t>
      </w:r>
      <w:proofErr w:type="gramEnd"/>
      <w:r w:rsidRPr="007A6FAC">
        <w:rPr>
          <w:rFonts w:ascii="Times New Roman" w:eastAsia="Arial" w:hAnsi="Times New Roman" w:cs="Times New Roman"/>
          <w:sz w:val="24"/>
          <w:szCs w:val="24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2B6FB8" w:rsidRDefault="002B6FB8" w:rsidP="002B6FB8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2B6FB8" w:rsidRDefault="002B6FB8" w:rsidP="002B6FB8">
      <w:pPr>
        <w:spacing w:line="2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2B6FB8" w:rsidRDefault="002B6FB8" w:rsidP="002B6FB8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2B6FB8" w:rsidRPr="007A6FAC" w:rsidRDefault="002B6FB8" w:rsidP="002B6FB8">
      <w:pPr>
        <w:spacing w:line="324" w:lineRule="auto"/>
        <w:ind w:left="1" w:right="340"/>
        <w:rPr>
          <w:rFonts w:ascii="Times New Roman" w:eastAsia="Arial" w:hAnsi="Times New Roman" w:cs="Times New Roman"/>
          <w:sz w:val="24"/>
          <w:szCs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 w:rsidRPr="007A6FAC">
        <w:rPr>
          <w:rFonts w:ascii="Times New Roman" w:eastAsia="Arial" w:hAnsi="Times New Roman" w:cs="Times New Roman"/>
          <w:sz w:val="24"/>
          <w:szCs w:val="24"/>
        </w:rPr>
        <w:t>с</w:t>
      </w:r>
      <w:proofErr w:type="gramEnd"/>
    </w:p>
    <w:p w:rsidR="002B6FB8" w:rsidRPr="007A6FAC" w:rsidRDefault="002B6FB8" w:rsidP="002B6FB8">
      <w:pPr>
        <w:spacing w:line="2" w:lineRule="exact"/>
        <w:rPr>
          <w:rFonts w:ascii="Times New Roman" w:eastAsia="Arial" w:hAnsi="Times New Roman" w:cs="Times New Roman"/>
          <w:sz w:val="24"/>
          <w:szCs w:val="24"/>
        </w:rPr>
      </w:pPr>
    </w:p>
    <w:p w:rsidR="002B6FB8" w:rsidRDefault="002B6FB8" w:rsidP="002B6FB8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>учетом имеющихся ресурсов, собственных</w:t>
      </w:r>
      <w:r>
        <w:rPr>
          <w:rFonts w:ascii="Times New Roman" w:eastAsia="Arial" w:hAnsi="Times New Roman" w:cs="Times New Roman"/>
          <w:sz w:val="24"/>
        </w:rPr>
        <w:t xml:space="preserve"> возможностей и предпочтений; - давать оценку новым ситуациям;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2B6FB8" w:rsidRDefault="002B6FB8" w:rsidP="002B6FB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2B6FB8" w:rsidRDefault="002B6FB8" w:rsidP="002B6FB8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2B6FB8" w:rsidRDefault="002B6FB8" w:rsidP="002B6FB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2B6FB8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2B6FB8" w:rsidRDefault="002B6FB8" w:rsidP="002B6FB8">
      <w:pPr>
        <w:spacing w:line="15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2B6FB8" w:rsidRDefault="002B6FB8" w:rsidP="002B6FB8">
      <w:pPr>
        <w:rPr>
          <w:rFonts w:ascii="Times New Roman" w:hAnsi="Times New Roman" w:cs="Times New Roman"/>
          <w:sz w:val="19"/>
        </w:rPr>
        <w:sectPr w:rsidR="002B6FB8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56"/>
        </w:trPr>
        <w:tc>
          <w:tcPr>
            <w:tcW w:w="25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B6FB8" w:rsidRDefault="002B6FB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2B6FB8" w:rsidRDefault="002B6FB8" w:rsidP="002B6FB8">
      <w:pPr>
        <w:rPr>
          <w:rFonts w:ascii="Times New Roman" w:hAnsi="Times New Roman" w:cs="Times New Roman"/>
          <w:w w:val="89"/>
          <w:sz w:val="22"/>
        </w:rPr>
        <w:sectPr w:rsidR="002B6FB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2B6FB8" w:rsidTr="002B6FB8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2B6FB8" w:rsidRDefault="002B6FB8" w:rsidP="002B6FB8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2B6FB8" w:rsidRDefault="002B6FB8" w:rsidP="002B6FB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B6FB8" w:rsidRDefault="002B6FB8" w:rsidP="002B6FB8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2B6FB8" w:rsidRPr="007A6FAC" w:rsidRDefault="002B6FB8" w:rsidP="002B6FB8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4"/>
          <w:szCs w:val="24"/>
        </w:rPr>
      </w:pPr>
      <w:r w:rsidRPr="007A6FAC">
        <w:rPr>
          <w:rFonts w:ascii="Times New Roman" w:eastAsia="Arial" w:hAnsi="Times New Roman" w:cs="Times New Roman"/>
          <w:sz w:val="24"/>
          <w:szCs w:val="24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 w:rsidRPr="007A6FAC">
        <w:rPr>
          <w:rFonts w:ascii="Times New Roman" w:eastAsia="Arial" w:hAnsi="Times New Roman" w:cs="Times New Roman"/>
          <w:sz w:val="24"/>
          <w:szCs w:val="24"/>
        </w:rPr>
        <w:t>педагогическими</w:t>
      </w:r>
      <w:proofErr w:type="gramEnd"/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2B6FB8" w:rsidRDefault="002B6FB8" w:rsidP="002B6FB8">
      <w:pPr>
        <w:spacing w:line="7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2B6FB8" w:rsidRDefault="002B6FB8" w:rsidP="002B6FB8">
      <w:pPr>
        <w:spacing w:line="48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2B6FB8" w:rsidRDefault="002B6FB8" w:rsidP="002B6FB8">
      <w:pPr>
        <w:spacing w:line="45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2B6FB8" w:rsidRDefault="002B6FB8" w:rsidP="002B6FB8">
      <w:pPr>
        <w:spacing w:line="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2B6FB8" w:rsidRDefault="002B6FB8" w:rsidP="002B6FB8">
      <w:pPr>
        <w:spacing w:line="77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2B6FB8" w:rsidRDefault="002B6FB8" w:rsidP="002B6FB8">
      <w:pPr>
        <w:spacing w:line="7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2B6FB8" w:rsidRDefault="002B6FB8" w:rsidP="002B6FB8">
      <w:pPr>
        <w:spacing w:line="312" w:lineRule="auto"/>
        <w:rPr>
          <w:rFonts w:ascii="Times New Roman" w:eastAsia="Arial" w:hAnsi="Times New Roman" w:cs="Times New Roman"/>
          <w:sz w:val="21"/>
        </w:rPr>
        <w:sectPr w:rsidR="002B6FB8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2B6FB8" w:rsidRDefault="002B6FB8" w:rsidP="002B6FB8">
      <w:pPr>
        <w:spacing w:line="15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2B6FB8" w:rsidRDefault="002B6FB8" w:rsidP="002B6FB8">
      <w:pPr>
        <w:rPr>
          <w:rFonts w:ascii="Times New Roman" w:hAnsi="Times New Roman" w:cs="Times New Roman"/>
          <w:sz w:val="21"/>
        </w:rPr>
        <w:sectPr w:rsidR="002B6FB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2B6FB8" w:rsidRDefault="002B6FB8" w:rsidP="002B6FB8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2B6FB8" w:rsidRDefault="002B6FB8" w:rsidP="002B6FB8">
      <w:pPr>
        <w:spacing w:line="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2B6FB8" w:rsidRDefault="002B6FB8" w:rsidP="002B6FB8">
      <w:pPr>
        <w:spacing w:line="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2B6FB8" w:rsidRDefault="002B6FB8" w:rsidP="002B6FB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2B6FB8" w:rsidRDefault="002B6FB8" w:rsidP="002B6FB8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2B6FB8" w:rsidRDefault="002B6FB8" w:rsidP="002B6FB8">
      <w:pPr>
        <w:spacing w:line="288" w:lineRule="auto"/>
        <w:rPr>
          <w:rFonts w:ascii="Times New Roman" w:eastAsia="Arial" w:hAnsi="Times New Roman" w:cs="Times New Roman"/>
          <w:sz w:val="22"/>
        </w:rPr>
        <w:sectPr w:rsidR="002B6FB8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2B6FB8" w:rsidRDefault="00303257" w:rsidP="002B6FB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87F7" wp14:editId="2DB3CB93">
                <wp:simplePos x="0" y="0"/>
                <wp:positionH relativeFrom="column">
                  <wp:posOffset>-289560</wp:posOffset>
                </wp:positionH>
                <wp:positionV relativeFrom="paragraph">
                  <wp:posOffset>92710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3pt" to="714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" strokeweight=".48pt"/>
            </w:pict>
          </mc:Fallback>
        </mc:AlternateContent>
      </w:r>
    </w:p>
    <w:p w:rsidR="002B6FB8" w:rsidRDefault="002B6FB8" w:rsidP="002B6FB8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2B6FB8" w:rsidRDefault="002B6FB8" w:rsidP="002B6FB8">
      <w:pPr>
        <w:rPr>
          <w:rFonts w:ascii="Times New Roman" w:hAnsi="Times New Roman" w:cs="Times New Roman"/>
          <w:sz w:val="21"/>
        </w:rPr>
        <w:sectPr w:rsidR="002B6FB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2B6FB8" w:rsidRDefault="002B6FB8" w:rsidP="002B6FB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2B6FB8" w:rsidRDefault="002B6FB8" w:rsidP="002B6FB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2B6FB8" w:rsidRDefault="002B6FB8" w:rsidP="002B6FB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129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2B6FB8" w:rsidRDefault="00EE41D0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72C46" wp14:editId="5ECA4C4C">
                <wp:simplePos x="0" y="0"/>
                <wp:positionH relativeFrom="column">
                  <wp:posOffset>-290063</wp:posOffset>
                </wp:positionH>
                <wp:positionV relativeFrom="paragraph">
                  <wp:posOffset>4239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.35pt" to="71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" strokeweight=".48pt"/>
            </w:pict>
          </mc:Fallback>
        </mc:AlternateContent>
      </w:r>
      <w:r w:rsidR="002B6FB8">
        <w:rPr>
          <w:rFonts w:ascii="Times New Roman" w:hAnsi="Times New Roman" w:cs="Times New Roman"/>
          <w:sz w:val="22"/>
        </w:rPr>
        <w:t>15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2B6FB8" w:rsidRDefault="002B6FB8" w:rsidP="002B6FB8">
      <w:pPr>
        <w:spacing w:line="43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2B6FB8" w:rsidRDefault="002B6FB8" w:rsidP="002B6FB8">
      <w:pPr>
        <w:spacing w:line="3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2B6FB8" w:rsidRDefault="002B6FB8" w:rsidP="002B6FB8">
      <w:pPr>
        <w:spacing w:line="45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2B6FB8" w:rsidRDefault="002B6FB8" w:rsidP="002B6FB8">
      <w:pPr>
        <w:spacing w:line="41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2B6FB8" w:rsidRDefault="002B6FB8" w:rsidP="002B6FB8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2B6FB8" w:rsidRDefault="002B6FB8" w:rsidP="002B6FB8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2B6FB8" w:rsidRDefault="002B6FB8" w:rsidP="002B6FB8">
      <w:pPr>
        <w:spacing w:line="134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172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2B6FB8" w:rsidRDefault="002B6FB8" w:rsidP="002B6FB8">
      <w:pPr>
        <w:rPr>
          <w:rFonts w:ascii="Times New Roman" w:hAnsi="Times New Roman" w:cs="Times New Roman"/>
          <w:sz w:val="22"/>
        </w:rPr>
        <w:sectPr w:rsidR="002B6FB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2B6FB8" w:rsidRDefault="002B6FB8" w:rsidP="002B6FB8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2B6FB8" w:rsidTr="002B6FB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56"/>
        </w:trPr>
        <w:tc>
          <w:tcPr>
            <w:tcW w:w="25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2B6FB8" w:rsidRDefault="002B6FB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2B6FB8" w:rsidRDefault="002B6FB8" w:rsidP="002B6FB8">
      <w:pPr>
        <w:rPr>
          <w:rFonts w:ascii="Times New Roman" w:hAnsi="Times New Roman" w:cs="Times New Roman"/>
          <w:w w:val="89"/>
          <w:sz w:val="22"/>
        </w:rPr>
        <w:sectPr w:rsidR="002B6FB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2B6FB8" w:rsidRDefault="002B6FB8" w:rsidP="002B6FB8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2B6FB8" w:rsidRDefault="002B6FB8" w:rsidP="002B6FB8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2B6FB8" w:rsidRDefault="002B6FB8" w:rsidP="002B6FB8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B6FB8" w:rsidRDefault="002B6FB8" w:rsidP="002B6FB8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B6FB8" w:rsidRDefault="002B6FB8" w:rsidP="002B6FB8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2B6FB8" w:rsidRDefault="002B6FB8" w:rsidP="002B6FB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2B6FB8" w:rsidRDefault="002B6FB8" w:rsidP="002B6FB8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2B6FB8" w:rsidRDefault="002B6FB8" w:rsidP="002B6FB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2B6FB8" w:rsidRDefault="002B6FB8" w:rsidP="002B6FB8">
      <w:pPr>
        <w:spacing w:line="20" w:lineRule="exact"/>
        <w:rPr>
          <w:rFonts w:ascii="Times New Roman" w:eastAsia="Times New Roman" w:hAnsi="Times New Roman" w:cs="Times New Roman"/>
        </w:rPr>
      </w:pPr>
    </w:p>
    <w:p w:rsidR="002B6FB8" w:rsidRDefault="002B6FB8" w:rsidP="002B6FB8">
      <w:pPr>
        <w:rPr>
          <w:rFonts w:ascii="Times New Roman" w:eastAsia="Times New Roman" w:hAnsi="Times New Roman" w:cs="Times New Roman"/>
        </w:rPr>
        <w:sectPr w:rsidR="002B6FB8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EE41D0" w:rsidP="002B6FB8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A24C3" wp14:editId="0A014122">
                <wp:simplePos x="0" y="0"/>
                <wp:positionH relativeFrom="page">
                  <wp:posOffset>685800</wp:posOffset>
                </wp:positionH>
                <wp:positionV relativeFrom="page">
                  <wp:posOffset>4712970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71.1pt" to="791.3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D2UyHnfAAAADA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2B6FB8" w:rsidRDefault="002B6FB8" w:rsidP="002B6FB8">
      <w:pPr>
        <w:rPr>
          <w:sz w:val="22"/>
        </w:rPr>
        <w:sectPr w:rsidR="002B6FB8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2B6FB8" w:rsidTr="002B6FB8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2B6FB8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2B6FB8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B6FB8" w:rsidRPr="007A6FAC" w:rsidRDefault="002B6FB8" w:rsidP="007A6F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7A6FAC" w:rsidRPr="007A6F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7A6FA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2B6FB8" w:rsidRDefault="002B6FB8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FB8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2B6FB8" w:rsidRDefault="002B6FB8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2B6FB8" w:rsidRDefault="002B6FB8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FB8" w:rsidRDefault="002B6FB8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B6FB8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2B6FB8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2.1. Объем</w:t>
                        </w:r>
                        <w:r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7A6FAC"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 w:rsidRPr="007A6FA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дисциплины и виды учебной работы 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7A6FA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2B6FB8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Индивидуальный проект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2B6FB8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 +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конс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2B6FB8" w:rsidRDefault="002B6FB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2B6FB8" w:rsidRDefault="002B6FB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2B6FB8" w:rsidRDefault="002B6FB8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B6FB8" w:rsidRDefault="002B6FB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2B6FB8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B6FB8" w:rsidRDefault="002B6FB8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199"/>
        </w:trPr>
        <w:tc>
          <w:tcPr>
            <w:tcW w:w="20" w:type="dxa"/>
          </w:tcPr>
          <w:p w:rsidR="002B6FB8" w:rsidRDefault="002B6FB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2B6FB8" w:rsidRDefault="002B6FB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rPr>
          <w:sz w:val="22"/>
        </w:rPr>
        <w:sectPr w:rsidR="002B6FB8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2B6FB8" w:rsidRDefault="002B6FB8" w:rsidP="007A6FAC">
      <w:pPr>
        <w:spacing w:line="0" w:lineRule="atLeast"/>
        <w:ind w:left="820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2B6FB8" w:rsidRDefault="002B6FB8" w:rsidP="002B6FB8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2B6FB8" w:rsidTr="002B6FB8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Pr="007A6FAC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2B6FB8" w:rsidTr="002B6FB8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2B6FB8" w:rsidTr="002B6FB8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0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2259CF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экономики и бухгалтерского учета.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B6FB8" w:rsidRDefault="002B6FB8" w:rsidP="002B6FB8">
      <w:pPr>
        <w:spacing w:line="1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0" w:lineRule="atLeast"/>
        <w:ind w:left="14600"/>
        <w:rPr>
          <w:sz w:val="22"/>
        </w:rPr>
      </w:pPr>
    </w:p>
    <w:p w:rsidR="002B6FB8" w:rsidRDefault="002B6FB8" w:rsidP="002B6FB8">
      <w:pPr>
        <w:spacing w:line="0" w:lineRule="atLeast"/>
        <w:ind w:left="14600"/>
        <w:rPr>
          <w:sz w:val="22"/>
        </w:rPr>
      </w:pPr>
    </w:p>
    <w:p w:rsidR="002B6FB8" w:rsidRDefault="002B6FB8" w:rsidP="002B6FB8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2B6FB8" w:rsidRDefault="002B6FB8" w:rsidP="002B6FB8">
      <w:pPr>
        <w:rPr>
          <w:sz w:val="22"/>
        </w:rPr>
        <w:sectPr w:rsidR="002B6FB8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9497"/>
        <w:gridCol w:w="1285"/>
        <w:gridCol w:w="1959"/>
      </w:tblGrid>
      <w:tr w:rsidR="002B6FB8" w:rsidTr="002B6FB8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0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7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09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3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0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 w:rsidP="005217A8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B6FB8" w:rsidRPr="007A6FAC" w:rsidRDefault="002B6FB8" w:rsidP="005217A8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 w:rsidRPr="007A6FAC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Pr="007A6FAC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финанс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Pr="007A6FAC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0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2B6FB8" w:rsidRDefault="002B6FB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Познавательная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7A6FAC"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42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60" w:lineRule="exact"/>
              <w:ind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7A6FAC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630"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8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Pr="007A6FAC" w:rsidRDefault="002B6FB8" w:rsidP="005217A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3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Pr="007A6FAC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24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FB8" w:rsidRPr="007A6FAC" w:rsidRDefault="002B6FB8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FAC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55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FB8" w:rsidRPr="007A6FAC" w:rsidRDefault="002B6FB8" w:rsidP="005217A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Технические, точные и социально-гуманитарные науки в профессиональной деятельности экономистов и бухгалтеров.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259CF">
        <w:trPr>
          <w:trHeight w:val="225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259CF" w:rsidTr="002259CF"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259CF" w:rsidRDefault="002259C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59CF" w:rsidRDefault="002259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259CF" w:rsidRDefault="002259CF" w:rsidP="002259CF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259CF" w:rsidRDefault="002259CF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259CF" w:rsidRDefault="002259CF" w:rsidP="002259C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5217A8">
            <w:pPr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2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B6FB8" w:rsidTr="002B6FB8">
        <w:trPr>
          <w:trHeight w:val="5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8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0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4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1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 w:rsidP="00A11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2B6FB8" w:rsidRDefault="002B6FB8">
            <w:pPr>
              <w:spacing w:line="271" w:lineRule="exac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60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B6FB8" w:rsidTr="002B6FB8">
        <w:trPr>
          <w:trHeight w:val="55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 xml:space="preserve">  Тема 2.4.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559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5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121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96"/>
        </w:trPr>
        <w:tc>
          <w:tcPr>
            <w:tcW w:w="1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2B6FB8" w:rsidTr="002B6FB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2B6FB8" w:rsidRDefault="002B6FB8">
            <w:pPr>
              <w:spacing w:line="276" w:lineRule="auto"/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A110A7">
            <w:pPr>
              <w:spacing w:line="276" w:lineRule="auto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специализации в сфере </w:t>
            </w:r>
            <w:r w:rsidRPr="007A6FAC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бухгалтерских услуг.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A110A7" w:rsidP="002B6FB8">
      <w:pPr>
        <w:spacing w:line="4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0FDE9" wp14:editId="1B89B175">
                <wp:simplePos x="0" y="0"/>
                <wp:positionH relativeFrom="column">
                  <wp:posOffset>194310</wp:posOffset>
                </wp:positionH>
                <wp:positionV relativeFrom="paragraph">
                  <wp:posOffset>151765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1.95pt" to="159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" strokeweight=".72pt"/>
            </w:pict>
          </mc:Fallback>
        </mc:AlternateContent>
      </w:r>
    </w:p>
    <w:p w:rsidR="002B6FB8" w:rsidRDefault="002B6FB8" w:rsidP="002B6FB8">
      <w:pPr>
        <w:rPr>
          <w:sz w:val="22"/>
        </w:rPr>
        <w:sectPr w:rsidR="002B6FB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3420"/>
        <w:gridCol w:w="900"/>
        <w:gridCol w:w="1140"/>
        <w:gridCol w:w="1880"/>
        <w:gridCol w:w="2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10A7" w:rsidRDefault="00A110A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  <w:p w:rsidR="00A110A7" w:rsidRDefault="00A110A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  <w:r w:rsidR="00521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B6FB8" w:rsidRDefault="002B6FB8" w:rsidP="00DC5D02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2B6FB8" w:rsidRDefault="002B6FB8" w:rsidP="00DC5D02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B6FB8" w:rsidTr="002B6FB8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3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</w:t>
            </w: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бухгалтерских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7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39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lastRenderedPageBreak/>
              <w:t xml:space="preserve">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4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48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</w:t>
            </w:r>
            <w:r w:rsidRPr="007A6FA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деятельность   в сфере </w:t>
            </w:r>
            <w:r w:rsidRPr="007A6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бухгалтерских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10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4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Международная экономика. Международное разделение труда. Экспорт и импорт товаров и услуг.  Выгоды  и убытки  от  участия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международной</w:t>
            </w:r>
          </w:p>
          <w:p w:rsidR="002B6FB8" w:rsidRDefault="002B6FB8" w:rsidP="00DC5D02">
            <w:pPr>
              <w:ind w:left="155"/>
              <w:jc w:val="both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1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97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80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34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80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760" w:type="dxa"/>
            <w:gridSpan w:val="3"/>
            <w:vMerge/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6FB8" w:rsidRDefault="002B6FB8" w:rsidP="00A11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Тема 4.1.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B6FB8" w:rsidRDefault="002B6FB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2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B6FB8" w:rsidRDefault="002B6FB8" w:rsidP="00DC5D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8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21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55"/>
        </w:trPr>
        <w:tc>
          <w:tcPr>
            <w:tcW w:w="4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2B6FB8" w:rsidRDefault="002B6FB8" w:rsidP="002B6FB8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47EEF" w:rsidRDefault="00B47EEF" w:rsidP="00DC5D02">
            <w:pPr>
              <w:ind w:left="100"/>
              <w:jc w:val="both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</w:p>
          <w:p w:rsidR="002B6FB8" w:rsidRDefault="002B6FB8" w:rsidP="00DC5D02">
            <w:pPr>
              <w:ind w:left="100"/>
              <w:jc w:val="both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lastRenderedPageBreak/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95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8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2B6FB8" w:rsidRDefault="002B6FB8" w:rsidP="00DC5D02">
            <w:pPr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</w:t>
            </w:r>
            <w:r w:rsidR="00B47E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ошения. </w:t>
            </w:r>
            <w:proofErr w:type="spellStart"/>
            <w:r w:rsidR="00B47E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2B6FB8" w:rsidTr="002B6FB8">
        <w:trPr>
          <w:trHeight w:val="4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2B6FB8" w:rsidRDefault="002B6FB8" w:rsidP="00DC5D02">
            <w:p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0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A110A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4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728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</w:tbl>
    <w:p w:rsidR="002B6FB8" w:rsidRDefault="002B6FB8" w:rsidP="002B6FB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2B6FB8" w:rsidTr="002B6FB8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2B6FB8" w:rsidRDefault="002B6FB8" w:rsidP="00DC5D02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2B6FB8" w:rsidRDefault="002B6FB8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2B6FB8" w:rsidTr="002B6FB8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3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2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6" w:lineRule="auto"/>
              <w:ind w:left="15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7A6FAC">
        <w:trPr>
          <w:gridAfter w:val="1"/>
          <w:wAfter w:w="31" w:type="dxa"/>
          <w:trHeight w:val="2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82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9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6.1.</w:t>
            </w:r>
          </w:p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Право в </w:t>
            </w:r>
            <w:proofErr w:type="spell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ситеме</w:t>
            </w:r>
            <w:proofErr w:type="spell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2B6FB8" w:rsidRDefault="002B6FB8">
            <w:pPr>
              <w:spacing w:line="260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 их субъекты.  Особенности  правового 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8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8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2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2B6FB8" w:rsidRDefault="002B6FB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2B6FB8" w:rsidTr="002B6FB8">
        <w:trPr>
          <w:trHeight w:val="55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5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 Личные (гражданские), политические, социально-экономические 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2B6FB8" w:rsidRDefault="002B6FB8" w:rsidP="00B47EEF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9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6FB8" w:rsidRDefault="002B6FB8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образовательных\</w:t>
            </w:r>
          </w:p>
          <w:p w:rsidR="002B6FB8" w:rsidRDefault="002B6FB8" w:rsidP="00B47EEF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62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2B6FB8" w:rsidRDefault="002B6FB8" w:rsidP="002B6FB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2B6FB8" w:rsidTr="002B6FB8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F259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B6FB8" w:rsidTr="002B6FB8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2B6FB8" w:rsidRDefault="002B6FB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2B6FB8" w:rsidRDefault="002B6FB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2B6FB8" w:rsidRDefault="002B6FB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2B6FB8" w:rsidTr="002B6FB8">
        <w:trPr>
          <w:trHeight w:val="41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2B6FB8" w:rsidRDefault="002B6FB8" w:rsidP="00B47E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68"/>
        </w:trPr>
        <w:tc>
          <w:tcPr>
            <w:tcW w:w="12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20" w:name="page29"/>
            <w:bookmarkEnd w:id="20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B6FB8" w:rsidTr="002B6FB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2B6FB8" w:rsidRDefault="002B6FB8" w:rsidP="00B47E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2B6FB8" w:rsidTr="002B6FB8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B6FB8" w:rsidTr="002B6FB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6FB8" w:rsidRDefault="002B6FB8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2B6FB8" w:rsidTr="002B6FB8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B6FB8" w:rsidTr="002B6FB8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B6FB8" w:rsidRDefault="002B6FB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B6FB8" w:rsidTr="002B6FB8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B6FB8" w:rsidRDefault="002B6FB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2B6FB8" w:rsidRDefault="002B6FB8" w:rsidP="002B6FB8">
      <w:pPr>
        <w:spacing w:line="200" w:lineRule="exact"/>
        <w:rPr>
          <w:rFonts w:ascii="Times New Roman" w:eastAsia="Times New Roman" w:hAnsi="Times New Roman"/>
        </w:rPr>
      </w:pPr>
    </w:p>
    <w:p w:rsidR="002B6FB8" w:rsidRDefault="002B6FB8" w:rsidP="002B6FB8">
      <w:pPr>
        <w:rPr>
          <w:rFonts w:ascii="Times New Roman" w:eastAsia="Times New Roman" w:hAnsi="Times New Roman"/>
        </w:rPr>
        <w:sectPr w:rsidR="002B6FB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9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2B6FB8" w:rsidTr="00D13E24">
        <w:trPr>
          <w:trHeight w:val="425"/>
        </w:trPr>
        <w:tc>
          <w:tcPr>
            <w:tcW w:w="957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2B6FB8" w:rsidTr="00D13E24">
              <w:trPr>
                <w:trHeight w:val="16366"/>
              </w:trPr>
              <w:tc>
                <w:tcPr>
                  <w:tcW w:w="9498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6FB8" w:rsidRDefault="002B6FB8" w:rsidP="00B47EEF">
                  <w:pPr>
                    <w:spacing w:line="27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  <w:p w:rsidR="002B6FB8" w:rsidRDefault="00D13E24" w:rsidP="00B47EEF">
                  <w:pPr>
                    <w:numPr>
                      <w:ilvl w:val="0"/>
                      <w:numId w:val="30"/>
                    </w:numPr>
                    <w:tabs>
                      <w:tab w:val="left" w:pos="0"/>
                      <w:tab w:val="left" w:pos="386"/>
                    </w:tabs>
                    <w:spacing w:line="0" w:lineRule="atLeast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2B6FB8" w:rsidRDefault="002B6FB8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2B6FB8" w:rsidRDefault="002B6FB8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2B6FB8" w:rsidRDefault="002B6FB8" w:rsidP="00B47EEF">
                  <w:pPr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2B6FB8" w:rsidRDefault="002B6FB8" w:rsidP="00B47EEF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2B6FB8" w:rsidRDefault="002B6FB8" w:rsidP="00B47EEF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2B6FB8" w:rsidRDefault="002B6FB8" w:rsidP="00B47EEF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2B6FB8" w:rsidRDefault="002B6FB8" w:rsidP="00B47EEF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2B6FB8" w:rsidRDefault="002B6FB8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2B6FB8" w:rsidRDefault="002B6FB8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2B6FB8" w:rsidRDefault="002B6FB8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2B6FB8" w:rsidRDefault="002B6FB8" w:rsidP="00B47EEF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2B6FB8" w:rsidRDefault="002B6FB8" w:rsidP="00B47EEF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2B6FB8" w:rsidRDefault="002B6FB8" w:rsidP="00B47EEF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В процессе освоения программы учебной дисциплины «Обществознание» обучающиеся имеют возможность доступа к электронным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2B6FB8" w:rsidRDefault="002B6FB8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2B6FB8" w:rsidRDefault="002B6FB8" w:rsidP="00B47EEF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</w:t>
                  </w:r>
                  <w:hyperlink r:id="rId11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</w:rPr>
                      <w:t>https://minobrnauki.gov.ru</w:t>
                    </w:r>
                  </w:hyperlink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2B6FB8" w:rsidRDefault="002B6FB8" w:rsidP="00B47EEF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2B6FB8" w:rsidRDefault="002B6FB8" w:rsidP="00B47EEF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2B6FB8" w:rsidRDefault="002B6FB8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13E24" w:rsidRDefault="00D13E24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  <w:gridCol w:w="153"/>
                  </w:tblGrid>
                  <w:tr w:rsidR="002B6FB8" w:rsidTr="00D13E24">
                    <w:trPr>
                      <w:trHeight w:val="425"/>
                    </w:trPr>
                    <w:tc>
                      <w:tcPr>
                        <w:tcW w:w="9498" w:type="dxa"/>
                        <w:gridSpan w:val="4"/>
                        <w:tcBorders>
                          <w:top w:val="nil"/>
                        </w:tcBorders>
                      </w:tcPr>
                      <w:p w:rsidR="002B6FB8" w:rsidRDefault="00D13E24">
                        <w:pPr>
                          <w:tabs>
                            <w:tab w:val="left" w:pos="0"/>
                          </w:tabs>
                          <w:spacing w:line="300" w:lineRule="auto"/>
                          <w:ind w:right="425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4. КОНТРОЛЬ И ОЦЕНКА РЕЗУЛЬТАТОВ ОСВОЕНИЯ   ОБЩЕОБРАЗОВАТЕЛЬНОЙ ДИСЦИПЛИНЫ</w:t>
                        </w:r>
                      </w:p>
                      <w:p w:rsidR="002B6FB8" w:rsidRDefault="002B6FB8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Содержание общеобразовательной дисциплины «Обществознание» направлено на формирование общих компетенций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1, ОК 2, ОК 3, ОК 4, ОК 5, ОК 6, ОК 7, ОК 9 и сопряжены с достижением образовательных результатов, регламентированных ФГОС СОО.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-ориентированные задания, позволяющие оценивать сформированность группы различных умений и базирующиеся на </w:t>
                        </w: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контексте социальных ситуаций.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обучающегося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, группы в целом.</w:t>
                        </w:r>
                      </w:p>
                      <w:p w:rsidR="002B6FB8" w:rsidRDefault="002B6FB8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210"/>
                          </w:tabs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2B6FB8" w:rsidRDefault="002B6FB8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40"/>
                          </w:tabs>
                          <w:spacing w:line="276" w:lineRule="auto"/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обучающимся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2B6FB8" w:rsidRDefault="002B6FB8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F25977" w:rsidRDefault="00F25977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F25977" w:rsidRDefault="00F25977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13E24" w:rsidRDefault="00D13E24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Общая/профессиональная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Тип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оценочных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мероприятия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содержащим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Раздел 2. Духовная культура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3.2.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в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Познавательные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3.5.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России 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международная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знаний /умений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Семья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современном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  <w:proofErr w:type="gramEnd"/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Тема 5.1.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Политика и власть.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 w:rsidP="00D13E24">
                        <w:pPr>
                          <w:spacing w:line="276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Основы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конституционного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гражданских, семейных,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D13E2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Отрасли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процессуального</w:t>
                        </w:r>
                        <w:proofErr w:type="gramEnd"/>
                      </w:p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2B6FB8" w:rsidTr="00D13E24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48" w:type="dxa"/>
                    </w:trPr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FB8" w:rsidRDefault="002B6FB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2B6FB8" w:rsidRDefault="002B6FB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2B6FB8" w:rsidRDefault="002B6FB8">
                  <w:pPr>
                    <w:pStyle w:val="Default"/>
                    <w:spacing w:line="276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6FB8" w:rsidRDefault="002B6FB8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B6FB8" w:rsidRDefault="002B6FB8">
            <w:pPr>
              <w:spacing w:line="276" w:lineRule="auto"/>
              <w:ind w:firstLine="9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F78F4" w:rsidRDefault="00DF78F4"/>
    <w:sectPr w:rsidR="00DF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B8"/>
    <w:rsid w:val="002259CF"/>
    <w:rsid w:val="002B6FB8"/>
    <w:rsid w:val="00303257"/>
    <w:rsid w:val="005217A8"/>
    <w:rsid w:val="005C5B0A"/>
    <w:rsid w:val="007A6FAC"/>
    <w:rsid w:val="00A110A7"/>
    <w:rsid w:val="00AE13BF"/>
    <w:rsid w:val="00B47EEF"/>
    <w:rsid w:val="00D13E24"/>
    <w:rsid w:val="00DA2609"/>
    <w:rsid w:val="00DC5D02"/>
    <w:rsid w:val="00DF78F4"/>
    <w:rsid w:val="00EE41D0"/>
    <w:rsid w:val="00F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6FB8"/>
    <w:pPr>
      <w:ind w:left="720"/>
      <w:contextualSpacing/>
    </w:pPr>
  </w:style>
  <w:style w:type="paragraph" w:customStyle="1" w:styleId="EmptyLayoutCell">
    <w:name w:val="EmptyLayoutCell"/>
    <w:basedOn w:val="a"/>
    <w:rsid w:val="002B6FB8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2B6FB8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F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8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6FB8"/>
    <w:pPr>
      <w:ind w:left="720"/>
      <w:contextualSpacing/>
    </w:pPr>
  </w:style>
  <w:style w:type="paragraph" w:customStyle="1" w:styleId="EmptyLayoutCell">
    <w:name w:val="EmptyLayoutCell"/>
    <w:basedOn w:val="a"/>
    <w:rsid w:val="002B6FB8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2B6FB8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nau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2731-D88F-40D4-A1BF-6CC0E820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45</Pages>
  <Words>9925</Words>
  <Characters>56573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8</cp:revision>
  <dcterms:created xsi:type="dcterms:W3CDTF">2024-05-26T10:56:00Z</dcterms:created>
  <dcterms:modified xsi:type="dcterms:W3CDTF">2025-08-07T02:50:00Z</dcterms:modified>
</cp:coreProperties>
</file>